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 w:line="48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附件3</w:t>
      </w:r>
      <w:r>
        <w:rPr>
          <w:rFonts w:ascii="仿宋" w:hAnsi="仿宋" w:eastAsia="仿宋" w:cs="仿宋"/>
          <w:sz w:val="32"/>
          <w:szCs w:val="32"/>
        </w:rPr>
        <w:t>:</w:t>
      </w:r>
    </w:p>
    <w:p>
      <w:pPr>
        <w:jc w:val="center"/>
        <w:rPr>
          <w:rFonts w:hint="eastAsia" w:ascii="黑体" w:hAnsi="黑体" w:eastAsia="黑体" w:cs="黑体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sz w:val="36"/>
          <w:szCs w:val="36"/>
        </w:rPr>
        <w:t>无线电发射设备型号核准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设备类型及</w:t>
      </w:r>
      <w:r>
        <w:rPr>
          <w:rFonts w:hint="eastAsia" w:ascii="黑体" w:hAnsi="黑体" w:eastAsia="黑体" w:cs="黑体"/>
          <w:sz w:val="36"/>
          <w:szCs w:val="36"/>
        </w:rPr>
        <w:t>样品要求</w:t>
      </w:r>
      <w:bookmarkEnd w:id="0"/>
    </w:p>
    <w:p>
      <w:pPr>
        <w:jc w:val="center"/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一、</w:t>
      </w:r>
      <w:r>
        <w:rPr>
          <w:rFonts w:hint="eastAsia" w:ascii="仿宋" w:hAnsi="仿宋" w:eastAsia="仿宋" w:cs="宋体"/>
          <w:b/>
          <w:bCs/>
          <w:kern w:val="0"/>
          <w:sz w:val="24"/>
          <w:szCs w:val="24"/>
        </w:rPr>
        <w:t>公众网移动通信设备</w:t>
      </w:r>
    </w:p>
    <w:tbl>
      <w:tblPr>
        <w:tblStyle w:val="3"/>
        <w:tblW w:w="852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3330"/>
        <w:gridCol w:w="885"/>
        <w:gridCol w:w="828"/>
        <w:gridCol w:w="27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40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85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01地蜂窝公众网移动通信基站及附属设备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2.频率、功率、增益等指标可调节；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3.提供射频测试接口和时钟同步接口。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GSM基站放大器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CDMA基站放大器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cdma2000基站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cdma2000直放机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WCDMA基站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WCDMA基站放大器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WCDMA直放机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12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TD-SCDMA基站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13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TD-SCDMA直放机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14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TD-LTE基站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15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TD-LTE直放机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16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LTE FDD基站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17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LTE FDD直放机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18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蜂窝窄带物联网（NB-IoT）基站/eMTC基站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19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蜂窝窄带物联网（NB-IoT）基站放大器/eMTC基站放大器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20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蜂窝窄带物联网（NB-IoT）直放机/eMTC直放机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85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02蜂窝公众网移动通信终端设备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21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restart"/>
            <w:tcBorders>
              <w:top w:val="nil"/>
              <w:left w:val="nil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1.提供样品射频测试接口；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2.提供射频电缆及电缆的功率衰减值；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3.样品可被综合测试仪控制改变发射功率、工作频点等射频参数；</w:t>
            </w:r>
          </w:p>
          <w:p>
            <w:pPr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4.样品可通过辐射方式与综合测试仪建立通信连接。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22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23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cdma2000终端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24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WCDMA终端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25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TD-SCDMA终端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26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TD-LTE终端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27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LTE FDD终端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2" w:hRule="atLeast"/>
          <w:jc w:val="center"/>
        </w:trPr>
        <w:tc>
          <w:tcPr>
            <w:tcW w:w="7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28</w:t>
            </w:r>
          </w:p>
        </w:tc>
        <w:tc>
          <w:tcPr>
            <w:tcW w:w="33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蜂窝窄带物联网（NB-IoT）终端/eMTC终端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4" w:type="dxa"/>
            <w:vMerge w:val="continue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</w:tbl>
    <w:p>
      <w:pPr>
        <w:widowControl/>
        <w:jc w:val="left"/>
        <w:rPr>
          <w:rFonts w:ascii="仿宋" w:hAnsi="仿宋" w:eastAsia="仿宋"/>
          <w:b/>
          <w:sz w:val="24"/>
          <w:szCs w:val="24"/>
        </w:rPr>
      </w:pPr>
      <w:r>
        <w:rPr>
          <w:rFonts w:ascii="仿宋" w:hAnsi="仿宋" w:eastAsia="仿宋"/>
          <w:b/>
          <w:sz w:val="24"/>
          <w:szCs w:val="24"/>
        </w:rPr>
        <w:br w:type="page"/>
      </w: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二、专用通信设备</w:t>
      </w:r>
    </w:p>
    <w:tbl>
      <w:tblPr>
        <w:tblStyle w:val="3"/>
        <w:tblW w:w="8529" w:type="dxa"/>
        <w:tblInd w:w="-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050" w:type="dxa"/>
            <w:gridSpan w:val="2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highlight w:val="none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highlight w:val="none"/>
                <w:lang w:eastAsia="zh-CN"/>
              </w:rPr>
              <w:t>类型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highlight w:val="none"/>
              </w:rPr>
              <w:t>送检样品数量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highlight w:val="none"/>
              </w:rPr>
              <w:t>测试样品数量</w:t>
            </w:r>
          </w:p>
        </w:tc>
        <w:tc>
          <w:tcPr>
            <w:tcW w:w="2769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  <w:highlight w:val="none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highlight w:val="none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调频设备（水上业务超短波电台）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调频基站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1.样品可固定频率发射载波信号；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3.提供音频输入接口；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调频转发台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调频手持台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调频船载台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数字对讲机设备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数字对讲机基站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数字对讲机转发台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数字对讲机手持台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数字对讲机车载台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公众对讲机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公众对讲机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模拟集群设备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模拟集群基站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3.提供音频输入接口；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模拟集群手持台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模拟集群车载台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数字集群设备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数字集群iDEN基站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数字集群iDEN手持台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数字集群TETRA基站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数字集群TETRA直放机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数字集群TETRA手持台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数字集群TETRA车载台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数字集群GoTa基站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数字集群GoTa手持台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数字集群GT800基站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数字集群GT800手持台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宽带数字集群专网基站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3.提供射频测试接口和时钟同步接口。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宽带数字集群专网终端设备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1.提供样品射频测试接口；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2.提供射频电缆及电缆的功率衰减值；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3.样品可被综合测试仪控制改变发射功率、工作频点等射频参数；</w:t>
            </w:r>
          </w:p>
          <w:p>
            <w:pPr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4.样品可通过辐射方式与综合测试仪建立通信连接。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模拟无中心设备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模拟无中心对讲控制台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3.提供音频输入接口；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模拟无中心对讲手持台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数字无中心设备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数字无中心对讲控制台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2.频率、功率可以调节；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数字无中心对讲手持台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数传设备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数传电台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2.频率、功率可以调节；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固定无线视频传输设备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固定无线视频传输基站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固定无线视频传输便携台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专用移动无线视频传输设备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专用移动无线视频传输基站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专用移动无线视频传输移动台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短波单边带设备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短波单边带电台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3.提供音频输入接口；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GSM-R铁路专用设备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GSM-R铁路专用基站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2.频率、功率、增益等指标可调节；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3.提供射频测试接口和时钟同步接口。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GSM-R铁路专用直放机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GSM-R铁路专用移动通信终端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1.提供样品射频测试接口；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2.提供射频电缆和功率衰减值；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3.样品可被综合测试仪控制改变发射功率、工作频点等射频参数;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4.样品可通过辐射方式与综合测试仪建立通信连接。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寻呼设备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寻呼设备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800/900MHz频段射频识别（RFID）设备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800/900MHz频段射频识别（RFID）设备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1.样品可固定频率发射调制、载波信号和跳频工作信号；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3.需提供射频测试接口及天线增益说明。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5.8GHz电子不停车收费系统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5.8GHz电子不停车收费设备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</w:p>
    <w:p>
      <w:pPr>
        <w:outlineLvl w:val="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三、无线接入设备</w:t>
      </w:r>
    </w:p>
    <w:tbl>
      <w:tblPr>
        <w:tblStyle w:val="3"/>
        <w:tblW w:w="8527" w:type="dxa"/>
        <w:tblInd w:w="-114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7"/>
      </w:tblGrid>
      <w:tr>
        <w:tblPrEx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400MHz无线接入设备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69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400MHz无线接入系统基站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70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400MHz无线接入系统终端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1785-1805MHz频段无线接入系统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71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1785-1805MHz频段无线接入系统终端设备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1.提供样品射频测试接口；</w:t>
            </w:r>
          </w:p>
          <w:p>
            <w:pPr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2.提供射频电缆和功率衰减值；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3.样品可被综合测试仪控制改变发射功率、工作频点等射频参数。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72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1785-1805MHz频段无线接入系统基站设备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2.频率、功率、增益等指标可调节；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3.提供射频测试接口和时钟同步接口。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3.5GHz频段固定无线接入设备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73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3.5GHz频段固定无线接入系统中心站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74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3.5GHz频段固定无线接入系统终端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26GHz频段无线接入设备(LMDS)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75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26GHz频段无线接入系统设备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76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26GHz频段无线接入终端设备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40-50GHz频段点对点无线接入系统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77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40-50GHz频段点对点无线接入设备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40-50GHz频段宽带无线接入系统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78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40-50GHz频段宽带无线接入设备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数字微波设备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79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数字微波通信机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1.样品可定频发射调制和载波信号；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2.4GHz扩频通信设备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80</w:t>
            </w:r>
          </w:p>
        </w:tc>
        <w:tc>
          <w:tcPr>
            <w:tcW w:w="33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2.4GHz扩频通信设备</w:t>
            </w:r>
          </w:p>
        </w:tc>
        <w:tc>
          <w:tcPr>
            <w:tcW w:w="8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4.在所提交的3台测试样品中，至少保证1台能够满足辐射杂散测试环境搭建要求。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5.8GHz扩频通信设备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81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5.8GHz扩频通信设备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 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4.在所提交的3台测试样品中，至少保证1台能够满足辐射杂散测试环境搭建要求。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2.4GHz频段无线局域网设备（含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发射功率大于10mW蓝牙</w:t>
            </w: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82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2.4GHz频段无线局域网设备（含发射功率大于10mW蓝牙）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4.在所提交的3台测试样品中，至少保证1台能够满足辐射杂散测试环境搭建要求。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5.对于采用信令测试模式的蓝牙设备，应将被测样品调整至信令测试模式，可与蓝牙综合测试仪建立测试连接。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5150-5350MHz频段无线接入设备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83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5150-5350MHz频段无线接入设备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  <w:highlight w:val="yellow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4.在所提交的3台测试样品中，至少保证1台能够满足辐射杂散测试环境搭建要求。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  <w:r>
              <w:rPr>
                <w:rFonts w:ascii="仿宋" w:hAnsi="仿宋" w:eastAsia="仿宋" w:cs="宋体"/>
                <w:kern w:val="0"/>
                <w:sz w:val="20"/>
              </w:rPr>
              <w:t>.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DFS测试样品要求：</w:t>
            </w:r>
          </w:p>
          <w:p>
            <w:pPr>
              <w:widowControl/>
              <w:numPr>
                <w:ilvl w:val="0"/>
                <w:numId w:val="1"/>
              </w:numPr>
              <w:ind w:left="308" w:hanging="308"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DFS被测设备为主设备工作模式时，要求被测样品工作在正常信令模式下，且应在DFS信道（默认设置为5300MHz）发送广播信号，要求被测样品可与标准DFS从设备正确建立网络连接。</w:t>
            </w:r>
          </w:p>
          <w:p>
            <w:pPr>
              <w:widowControl/>
              <w:numPr>
                <w:ilvl w:val="0"/>
                <w:numId w:val="1"/>
              </w:numPr>
              <w:ind w:left="308" w:hanging="308"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DFS被测设备为从设备工作模式时，要求被测样品工作在正常信令模式下，且可正确接入标准DFS主设备所建立的无线网络并建立数据连接。</w:t>
            </w:r>
          </w:p>
          <w:p>
            <w:pPr>
              <w:widowControl/>
              <w:numPr>
                <w:ilvl w:val="0"/>
                <w:numId w:val="1"/>
              </w:numPr>
              <w:ind w:left="308" w:hanging="308"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DFS被测设备为具有雷达监测功能的从设备时，相关样品状态同上述主设备工作模式要求。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5.8GHz频段无线局域网设备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84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5.8GHz频段无线局域网设备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3.提供射频测试接口及天线增益说明。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4.在所提交的3台测试样品中，至少保证1台能够满足辐射杂散测试环境搭建要求。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85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0"/>
              </w:rPr>
              <w:t>60GHz频段无线接入设备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85</w:t>
            </w:r>
          </w:p>
        </w:tc>
        <w:tc>
          <w:tcPr>
            <w:tcW w:w="3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60GHz频段无线接入设备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1.样品可固定频率且持续发射调制和载波信号；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3.若被测设备非一体化天线设计，应提供射频测试接口及天线增益说明。</w:t>
            </w: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</w:p>
    <w:p>
      <w:pPr>
        <w:outlineLvl w:val="0"/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四、广播发射设备</w:t>
      </w:r>
    </w:p>
    <w:tbl>
      <w:tblPr>
        <w:tblStyle w:val="3"/>
        <w:tblW w:w="8529" w:type="dxa"/>
        <w:tblInd w:w="-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050" w:type="dxa"/>
            <w:gridSpan w:val="2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9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广播设备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调频广播发射机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3.提供音频输入接口；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调幅广播发射机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电视设备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模拟电视发射机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89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数字电视发射机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备注：功率超过1000W的广播电视设备样品数量可为1台。</w:t>
      </w: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ascii="仿宋" w:hAnsi="仿宋" w:eastAsia="仿宋"/>
          <w:b/>
          <w:sz w:val="24"/>
          <w:szCs w:val="24"/>
        </w:rPr>
        <w:br w:type="page"/>
      </w:r>
      <w:r>
        <w:rPr>
          <w:rFonts w:hint="eastAsia" w:ascii="仿宋" w:hAnsi="仿宋" w:eastAsia="仿宋"/>
          <w:b/>
          <w:sz w:val="24"/>
          <w:szCs w:val="24"/>
        </w:rPr>
        <w:t>五、雷达设备</w:t>
      </w:r>
    </w:p>
    <w:tbl>
      <w:tblPr>
        <w:tblStyle w:val="3"/>
        <w:tblW w:w="8528" w:type="dxa"/>
        <w:tblInd w:w="-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050" w:type="dxa"/>
            <w:gridSpan w:val="2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8" w:type="dxa"/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8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气象雷达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风廓线气象雷达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2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多普勒气象雷达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测风雷达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海洋雷达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8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航空雷达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空中交通管制一次监视雷达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空中交通管制二次监视雷达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  <w:p>
            <w:pPr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  <w:p>
            <w:pPr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</w:p>
        </w:tc>
        <w:tc>
          <w:tcPr>
            <w:tcW w:w="276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8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船用雷达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船用雷达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8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车载雷达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车载雷达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8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8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监视雷达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监视雷达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735" w:type="dxa"/>
            <w:tcBorders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99</w:t>
            </w:r>
          </w:p>
        </w:tc>
        <w:tc>
          <w:tcPr>
            <w:tcW w:w="3315" w:type="dxa"/>
            <w:tcBorders>
              <w:bottom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航空监视雷达</w:t>
            </w:r>
          </w:p>
        </w:tc>
        <w:tc>
          <w:tcPr>
            <w:tcW w:w="885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8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备注：功率超过1000W的雷达设备样品数量可为1台。</w:t>
      </w:r>
    </w:p>
    <w:p>
      <w:pPr>
        <w:rPr>
          <w:rFonts w:ascii="仿宋" w:hAnsi="仿宋" w:eastAsia="仿宋"/>
          <w:b/>
          <w:sz w:val="24"/>
          <w:szCs w:val="24"/>
        </w:rPr>
      </w:pP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六、导航设备</w:t>
      </w:r>
    </w:p>
    <w:tbl>
      <w:tblPr>
        <w:tblStyle w:val="3"/>
        <w:tblW w:w="8529" w:type="dxa"/>
        <w:tblInd w:w="-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航空通信、导航设备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甚高频无线电调幅电台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1.样品可根据测试标准要求配置到相应的信号发射模式；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超高频测距仪（DME）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102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甚高频无线电全向信标(VOR)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103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无方向信标（NDB）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104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仪表着陆系统（ILS）下滑信标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105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仪表着陆系统（ILS）航向信标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106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指点信标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其他导航设备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107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船舶船载自动识别系统（AIS）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restart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1.样品可根据要求配置信号发射模式；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108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雷达应答器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109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应急示位标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110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北斗卫星导航系统终端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七、卫星通信设备</w:t>
      </w:r>
    </w:p>
    <w:tbl>
      <w:tblPr>
        <w:tblStyle w:val="3"/>
        <w:tblW w:w="8529" w:type="dxa"/>
        <w:tblInd w:w="-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3315"/>
        <w:gridCol w:w="885"/>
        <w:gridCol w:w="825"/>
        <w:gridCol w:w="27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40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9" w:type="dxa"/>
            <w:gridSpan w:val="5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卫星地球站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3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111</w:t>
            </w:r>
          </w:p>
        </w:tc>
        <w:tc>
          <w:tcPr>
            <w:tcW w:w="3315" w:type="dxa"/>
            <w:shd w:val="clear" w:color="000000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卫星地球站射频单元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2.频率、功率、速率等指标可调节；</w:t>
            </w:r>
          </w:p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3.提供射频测试接口或者耦合测试接口。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4.若被测设备需要特定的调制解调单元输入测试信号，则需提供相应调制解调器。</w:t>
            </w:r>
          </w:p>
        </w:tc>
      </w:tr>
    </w:tbl>
    <w:p>
      <w:pPr>
        <w:rPr>
          <w:rFonts w:ascii="仿宋" w:hAnsi="仿宋" w:eastAsia="仿宋"/>
          <w:b/>
          <w:sz w:val="24"/>
          <w:szCs w:val="24"/>
        </w:rPr>
      </w:pPr>
    </w:p>
    <w:p>
      <w:pPr>
        <w:rPr>
          <w:rFonts w:ascii="仿宋" w:hAnsi="仿宋" w:eastAsia="仿宋"/>
          <w:b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八、其他设备</w:t>
      </w:r>
    </w:p>
    <w:tbl>
      <w:tblPr>
        <w:tblStyle w:val="3"/>
        <w:tblW w:w="8521" w:type="dxa"/>
        <w:tblInd w:w="-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3315"/>
        <w:gridCol w:w="885"/>
        <w:gridCol w:w="825"/>
        <w:gridCol w:w="27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</w:trPr>
        <w:tc>
          <w:tcPr>
            <w:tcW w:w="4046" w:type="dxa"/>
            <w:gridSpan w:val="2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设备</w:t>
            </w: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  <w:lang w:eastAsia="zh-CN"/>
              </w:rPr>
              <w:t>类型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送检样品数量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测试样品数量</w:t>
            </w:r>
          </w:p>
        </w:tc>
        <w:tc>
          <w:tcPr>
            <w:tcW w:w="276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附件及样品要求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1" w:type="dxa"/>
            <w:gridSpan w:val="5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业余无线电设备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73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112</w:t>
            </w:r>
          </w:p>
        </w:tc>
        <w:tc>
          <w:tcPr>
            <w:tcW w:w="331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业余无线电设备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1" w:type="dxa"/>
            <w:gridSpan w:val="5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无人驾驶航空器系统设备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113</w:t>
            </w:r>
          </w:p>
        </w:tc>
        <w:tc>
          <w:tcPr>
            <w:tcW w:w="331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无人驾驶航空器上行遥控设备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5" w:type="dxa"/>
            <w:vMerge w:val="restart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2.频率、功率、速率可调节；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8" w:hRule="atLeast"/>
        </w:trPr>
        <w:tc>
          <w:tcPr>
            <w:tcW w:w="73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114</w:t>
            </w:r>
          </w:p>
        </w:tc>
        <w:tc>
          <w:tcPr>
            <w:tcW w:w="331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无人驾驶航空器下行遥测设备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5" w:type="dxa"/>
            <w:vMerge w:val="continue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8521" w:type="dxa"/>
            <w:gridSpan w:val="5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无线电管制设备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3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115</w:t>
            </w:r>
          </w:p>
        </w:tc>
        <w:tc>
          <w:tcPr>
            <w:tcW w:w="331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无线电管制设备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</w:t>
            </w:r>
          </w:p>
        </w:tc>
        <w:tc>
          <w:tcPr>
            <w:tcW w:w="276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521" w:type="dxa"/>
            <w:gridSpan w:val="5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0"/>
              </w:rPr>
              <w:t>气象辅助设备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31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116</w:t>
            </w:r>
          </w:p>
        </w:tc>
        <w:tc>
          <w:tcPr>
            <w:tcW w:w="331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电子探空仪</w:t>
            </w:r>
          </w:p>
        </w:tc>
        <w:tc>
          <w:tcPr>
            <w:tcW w:w="88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5</w:t>
            </w:r>
          </w:p>
        </w:tc>
        <w:tc>
          <w:tcPr>
            <w:tcW w:w="825" w:type="dxa"/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</w:t>
            </w:r>
          </w:p>
        </w:tc>
        <w:tc>
          <w:tcPr>
            <w:tcW w:w="2765" w:type="dxa"/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1.样品可固定频</w:t>
            </w:r>
            <w:r>
              <w:rPr>
                <w:rFonts w:ascii="仿宋" w:hAnsi="仿宋" w:eastAsia="仿宋" w:cs="宋体"/>
                <w:kern w:val="0"/>
                <w:sz w:val="20"/>
              </w:rPr>
              <w:t>率</w:t>
            </w:r>
            <w:r>
              <w:rPr>
                <w:rFonts w:hint="eastAsia" w:ascii="仿宋" w:hAnsi="仿宋" w:eastAsia="仿宋" w:cs="宋体"/>
                <w:kern w:val="0"/>
                <w:sz w:val="20"/>
              </w:rPr>
              <w:t>发射调制和载波信号；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2.频率、功率等指标可调节；</w:t>
            </w:r>
          </w:p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 w:val="20"/>
              </w:rPr>
            </w:pPr>
            <w:r>
              <w:rPr>
                <w:rFonts w:hint="eastAsia" w:ascii="仿宋" w:hAnsi="仿宋" w:eastAsia="仿宋" w:cs="宋体"/>
                <w:kern w:val="0"/>
                <w:sz w:val="20"/>
              </w:rPr>
              <w:t>3.提供射频测试接口。</w:t>
            </w:r>
          </w:p>
        </w:tc>
      </w:tr>
    </w:tbl>
    <w:p>
      <w:pPr>
        <w:rPr>
          <w:rFonts w:ascii="仿宋" w:hAnsi="仿宋" w:eastAsia="仿宋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3A0147"/>
    <w:multiLevelType w:val="multilevel"/>
    <w:tmpl w:val="633A014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753257"/>
    <w:rsid w:val="4D753257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2018-10-11T03:28:00Z</dcterms:created>
  <dc:creator>刘瑞婷Rita</dc:creator>
  <cp:lastModifiedBy>刘瑞婷Rita</cp:lastModifiedBy>
  <dcterms:modified xsi:type="dcterms:W3CDTF">2018-10-11T03:29:28Z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